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6ECD1">
      <w:pPr>
        <w:pStyle w:val="2"/>
        <w:keepNext w:val="0"/>
        <w:keepLines w:val="0"/>
        <w:widowControl/>
        <w:suppressLineNumbers w:val="0"/>
      </w:pPr>
      <w:r>
        <w:rPr>
          <w:b/>
          <w:bCs/>
        </w:rPr>
        <w:t>鸡创新团队首席专家余春林赴省级肉鸡核心育种场开展调研与技术指导</w:t>
      </w:r>
    </w:p>
    <w:p w14:paraId="5CDDFCB6">
      <w:pPr>
        <w:pStyle w:val="2"/>
        <w:keepNext w:val="0"/>
        <w:keepLines w:val="0"/>
        <w:widowControl/>
        <w:suppressLineNumbers w:val="0"/>
      </w:pPr>
      <w:r>
        <w:t>10月20日至21日，</w:t>
      </w:r>
      <w:r>
        <w:rPr>
          <w:rFonts w:hint="eastAsia"/>
        </w:rPr>
        <w:t>鸡创新团队首席专家、鸡育种规划与育种新技术岗位专家余春林，鸡创新团队顾问专家、国家肉鸡产业技术体系岗位科学家杨朝武</w:t>
      </w:r>
      <w:r>
        <w:t>及团队成员朱师良一行，前往万源市和广元市等地相关家禽养殖企业开展调研与技术指导。</w:t>
      </w:r>
    </w:p>
    <w:p w14:paraId="1918FE4C">
      <w:pPr>
        <w:pStyle w:val="2"/>
        <w:keepNext w:val="0"/>
        <w:keepLines w:val="0"/>
        <w:widowControl/>
        <w:suppressLineNumbers w:val="0"/>
      </w:pPr>
      <w:r>
        <w:t>调研期间，专家组深入生产一线，实地考察了作为旧院黑鸡保种场及省级肉鸡核心育种场的万源市恒康农业开发有限公司、省级肉鸡核心育种场四川四海三联金花养殖场，以及作为广元灰鸡保种场与省级肉鸡核心育种场的四川天冠生态农牧有限公司。针对各场区的实际运行情况，专家组围绕地方特色鸡种的精准保种与选育提纯开展了系统的技术指导。在旧院黑鸡与广元灰鸡保种场，专家组重点查看了世代核心群的系谱档案与群体特征，就如何优化家系组建、防范近交衰退以及规范生产性能测定流程提出了明确的改良方案。针对省级肉鸡核心育种场的标准化运营，专家组结合现场的育种设施条件、生物安全防控及禽白血病等重点疫病净化措施进行了细致查验，指导企业进一步完善良种配套繁育体系与精细化管理标准，切实提升企业的自主育种能力与种质资源保护水平。</w:t>
      </w:r>
      <w:bookmarkStart w:id="0" w:name="_GoBack"/>
      <w:bookmarkEnd w:id="0"/>
    </w:p>
    <w:p w14:paraId="6F6971D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8C6C3D"/>
    <w:rsid w:val="5D155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457</Words>
  <Characters>460</Characters>
  <Lines>0</Lines>
  <Paragraphs>0</Paragraphs>
  <TotalTime>30</TotalTime>
  <ScaleCrop>false</ScaleCrop>
  <LinksUpToDate>false</LinksUpToDate>
  <CharactersWithSpaces>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2026-10-22T05:12:00Z</dcterms:created>
  <dc:creator>lenovo</dc:creator>
  <cp:lastModifiedBy>WPS_116</cp:lastModifiedBy>
  <dcterms:modified xsi:type="dcterms:W3CDTF">2026-10-22T05:49:34Z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eyJoZGlkIjoiMWU3MjI2ZjQyYzUxMWVjZjI5MzZkMzNlY2VlNDFiM2QiLCJ1c2VySWQiOiI0MTE0MDU2ODcifQ==</vt:lpwstr>
  </property>
  <property fmtid="{D5CDD505-2E9C-101B-9397-08002B2CF9AE}" pid="4" name="ICV">
    <vt:lpwstr>38A24B66E20B4FB28F75C1E61299813F_12</vt:lpwstr>
  </property>
</Properties>
</file>